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8" w:type="dxa"/>
        <w:tblInd w:w="-630" w:type="dxa"/>
        <w:tblLook w:val="01E0" w:firstRow="1" w:lastRow="1" w:firstColumn="1" w:lastColumn="1" w:noHBand="0" w:noVBand="0"/>
      </w:tblPr>
      <w:tblGrid>
        <w:gridCol w:w="4410"/>
        <w:gridCol w:w="6458"/>
      </w:tblGrid>
      <w:tr w:rsidR="003E12E4" w:rsidRPr="00672D45" w:rsidTr="00941A80">
        <w:trPr>
          <w:trHeight w:val="1915"/>
        </w:trPr>
        <w:tc>
          <w:tcPr>
            <w:tcW w:w="4410" w:type="dxa"/>
          </w:tcPr>
          <w:p w:rsidR="003E12E4" w:rsidRPr="00672D45" w:rsidRDefault="003E12E4" w:rsidP="00D31D54">
            <w:pPr>
              <w:jc w:val="center"/>
              <w:rPr>
                <w:rFonts w:ascii="Times New Roman" w:hAnsi="Times New Roman"/>
                <w:bCs/>
                <w:sz w:val="26"/>
                <w:szCs w:val="26"/>
              </w:rPr>
            </w:pPr>
            <w:bookmarkStart w:id="0" w:name="_GoBack"/>
            <w:bookmarkEnd w:id="0"/>
            <w:r w:rsidRPr="00672D45">
              <w:rPr>
                <w:rFonts w:ascii="Times New Roman" w:hAnsi="Times New Roman"/>
                <w:bCs/>
                <w:sz w:val="26"/>
                <w:szCs w:val="26"/>
              </w:rPr>
              <w:t>ỦY BAN NHÂN DÂN</w:t>
            </w:r>
          </w:p>
          <w:p w:rsidR="003E12E4" w:rsidRPr="00672D45" w:rsidRDefault="003E12E4" w:rsidP="00D31D54">
            <w:pPr>
              <w:jc w:val="center"/>
              <w:rPr>
                <w:rFonts w:ascii="Times New Roman" w:hAnsi="Times New Roman"/>
                <w:b/>
                <w:bCs/>
                <w:sz w:val="26"/>
                <w:szCs w:val="26"/>
              </w:rPr>
            </w:pPr>
            <w:r w:rsidRPr="00672D45">
              <w:rPr>
                <w:rFonts w:ascii="Times New Roman" w:hAnsi="Times New Roman"/>
                <w:bCs/>
                <w:sz w:val="26"/>
                <w:szCs w:val="26"/>
              </w:rPr>
              <w:t>THÀNH PHỐ HỒ CHÍ MINH</w:t>
            </w:r>
          </w:p>
          <w:p w:rsidR="003E12E4" w:rsidRPr="00672D45" w:rsidRDefault="003E12E4" w:rsidP="00D31D54">
            <w:pPr>
              <w:jc w:val="center"/>
              <w:rPr>
                <w:rFonts w:ascii="Times New Roman" w:hAnsi="Times New Roman"/>
                <w:b/>
                <w:bCs/>
                <w:sz w:val="26"/>
                <w:szCs w:val="26"/>
              </w:rPr>
            </w:pPr>
            <w:r w:rsidRPr="00672D45">
              <w:rPr>
                <w:rFonts w:ascii="Times New Roman" w:hAnsi="Times New Roman"/>
                <w:b/>
                <w:bCs/>
                <w:sz w:val="26"/>
                <w:szCs w:val="26"/>
              </w:rPr>
              <w:t>SỞ GIÁO DỤC VÀ ĐÀO TẠO</w:t>
            </w:r>
            <w:r>
              <w:rPr>
                <w:rFonts w:ascii="Times New Roman" w:hAnsi="Times New Roman"/>
                <w:b/>
                <w:bCs/>
                <w:sz w:val="26"/>
                <w:szCs w:val="26"/>
              </w:rPr>
              <w:t xml:space="preserve"> </w:t>
            </w:r>
          </w:p>
          <w:p w:rsidR="003E12E4" w:rsidRPr="00672D45" w:rsidRDefault="003E12E4" w:rsidP="00D31D54">
            <w:pPr>
              <w:jc w:val="center"/>
              <w:rPr>
                <w:rFonts w:ascii="Times New Roman" w:hAnsi="Times New Roman"/>
                <w:sz w:val="26"/>
                <w:szCs w:val="26"/>
              </w:rPr>
            </w:pPr>
            <w:r w:rsidRPr="00672D45">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6439205" wp14:editId="1945BFE8">
                      <wp:simplePos x="0" y="0"/>
                      <wp:positionH relativeFrom="column">
                        <wp:posOffset>595630</wp:posOffset>
                      </wp:positionH>
                      <wp:positionV relativeFrom="paragraph">
                        <wp:posOffset>40640</wp:posOffset>
                      </wp:positionV>
                      <wp:extent cx="10668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5D29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3.2pt" to="130.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"/>
                  </w:pict>
                </mc:Fallback>
              </mc:AlternateContent>
            </w:r>
          </w:p>
          <w:p w:rsidR="003E12E4" w:rsidRDefault="003E12E4" w:rsidP="00D31D54">
            <w:pPr>
              <w:jc w:val="center"/>
              <w:rPr>
                <w:rFonts w:ascii="Times New Roman" w:hAnsi="Times New Roman"/>
                <w:sz w:val="26"/>
                <w:szCs w:val="26"/>
              </w:rPr>
            </w:pPr>
            <w:r w:rsidRPr="00672D45">
              <w:rPr>
                <w:rFonts w:ascii="Times New Roman" w:hAnsi="Times New Roman"/>
                <w:sz w:val="26"/>
                <w:szCs w:val="26"/>
              </w:rPr>
              <w:t>Số:</w:t>
            </w:r>
            <w:r>
              <w:rPr>
                <w:rFonts w:ascii="Times New Roman" w:hAnsi="Times New Roman"/>
                <w:sz w:val="26"/>
                <w:szCs w:val="26"/>
              </w:rPr>
              <w:t xml:space="preserve"> </w:t>
            </w:r>
            <w:r w:rsidR="00AB4D0A">
              <w:rPr>
                <w:rFonts w:ascii="Times New Roman" w:hAnsi="Times New Roman"/>
                <w:sz w:val="26"/>
                <w:szCs w:val="26"/>
              </w:rPr>
              <w:t>131</w:t>
            </w:r>
            <w:r w:rsidRPr="00672D45">
              <w:rPr>
                <w:rFonts w:ascii="Times New Roman" w:hAnsi="Times New Roman"/>
                <w:sz w:val="26"/>
                <w:szCs w:val="26"/>
              </w:rPr>
              <w:t>/</w:t>
            </w:r>
            <w:r>
              <w:rPr>
                <w:rFonts w:ascii="Times New Roman" w:hAnsi="Times New Roman"/>
                <w:sz w:val="26"/>
                <w:szCs w:val="26"/>
              </w:rPr>
              <w:t>GDĐT-CTTT</w:t>
            </w:r>
          </w:p>
          <w:p w:rsidR="003E12E4" w:rsidRPr="003E12E4" w:rsidRDefault="003E12E4" w:rsidP="00D31D54">
            <w:pPr>
              <w:jc w:val="center"/>
              <w:rPr>
                <w:rFonts w:ascii="Times New Roman" w:hAnsi="Times New Roman"/>
                <w:sz w:val="26"/>
                <w:szCs w:val="26"/>
              </w:rPr>
            </w:pPr>
            <w:r>
              <w:rPr>
                <w:rFonts w:ascii="Times New Roman" w:hAnsi="Times New Roman"/>
                <w:sz w:val="26"/>
                <w:szCs w:val="26"/>
              </w:rPr>
              <w:t>Về</w:t>
            </w:r>
            <w:r w:rsidRPr="003E12E4">
              <w:rPr>
                <w:rFonts w:ascii="Times New Roman" w:hAnsi="Times New Roman"/>
                <w:sz w:val="26"/>
                <w:szCs w:val="26"/>
              </w:rPr>
              <w:t xml:space="preserve"> tuyên truyền và quản lý hoạt động của tàu bay không người lái và phương tiện bay siêu nhẹ</w:t>
            </w:r>
            <w:r>
              <w:rPr>
                <w:rFonts w:ascii="Times New Roman" w:hAnsi="Times New Roman"/>
                <w:sz w:val="26"/>
                <w:szCs w:val="26"/>
              </w:rPr>
              <w:t>.</w:t>
            </w:r>
          </w:p>
        </w:tc>
        <w:tc>
          <w:tcPr>
            <w:tcW w:w="6458" w:type="dxa"/>
          </w:tcPr>
          <w:p w:rsidR="003E12E4" w:rsidRPr="00672D45" w:rsidRDefault="003E12E4" w:rsidP="00D31D54">
            <w:pPr>
              <w:jc w:val="center"/>
              <w:rPr>
                <w:rFonts w:ascii="Times New Roman" w:hAnsi="Times New Roman"/>
                <w:b/>
                <w:bCs/>
                <w:sz w:val="26"/>
                <w:szCs w:val="26"/>
              </w:rPr>
            </w:pPr>
            <w:r w:rsidRPr="00672D45">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672D45">
                  <w:rPr>
                    <w:rFonts w:ascii="Times New Roman" w:hAnsi="Times New Roman"/>
                    <w:b/>
                    <w:bCs/>
                    <w:sz w:val="26"/>
                    <w:szCs w:val="26"/>
                  </w:rPr>
                  <w:t>NAM</w:t>
                </w:r>
              </w:smartTag>
            </w:smartTag>
          </w:p>
          <w:p w:rsidR="003E12E4" w:rsidRPr="00672D45" w:rsidRDefault="003E12E4" w:rsidP="00D31D54">
            <w:pPr>
              <w:jc w:val="center"/>
              <w:rPr>
                <w:rFonts w:ascii="Times New Roman" w:hAnsi="Times New Roman"/>
                <w:b/>
                <w:bCs/>
                <w:sz w:val="26"/>
                <w:szCs w:val="26"/>
              </w:rPr>
            </w:pPr>
            <w:r w:rsidRPr="00672D4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3DFE4F3" wp14:editId="5F5F048F">
                      <wp:simplePos x="0" y="0"/>
                      <wp:positionH relativeFrom="column">
                        <wp:posOffset>899160</wp:posOffset>
                      </wp:positionH>
                      <wp:positionV relativeFrom="paragraph">
                        <wp:posOffset>189865</wp:posOffset>
                      </wp:positionV>
                      <wp:extent cx="2029460" cy="0"/>
                      <wp:effectExtent l="10160"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D95D6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95pt" to="23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Kr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SeLf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"/>
                  </w:pict>
                </mc:Fallback>
              </mc:AlternateContent>
            </w:r>
            <w:r w:rsidRPr="00672D45">
              <w:rPr>
                <w:rFonts w:ascii="Times New Roman" w:hAnsi="Times New Roman"/>
                <w:b/>
                <w:bCs/>
                <w:sz w:val="26"/>
                <w:szCs w:val="26"/>
              </w:rPr>
              <w:t>Độc lập - Tự do  - Hạnh phúc</w:t>
            </w:r>
          </w:p>
          <w:p w:rsidR="003E12E4" w:rsidRPr="00672D45" w:rsidRDefault="003E12E4" w:rsidP="00D31D54">
            <w:pPr>
              <w:jc w:val="center"/>
              <w:rPr>
                <w:rFonts w:ascii="Times New Roman" w:hAnsi="Times New Roman"/>
                <w:sz w:val="26"/>
                <w:szCs w:val="26"/>
              </w:rPr>
            </w:pPr>
          </w:p>
          <w:p w:rsidR="003E12E4" w:rsidRPr="00672D45" w:rsidRDefault="003E12E4" w:rsidP="00D31D54">
            <w:pPr>
              <w:jc w:val="center"/>
              <w:rPr>
                <w:rFonts w:ascii="Times New Roman" w:hAnsi="Times New Roman"/>
                <w:i/>
                <w:iCs/>
                <w:sz w:val="26"/>
                <w:szCs w:val="26"/>
              </w:rPr>
            </w:pPr>
          </w:p>
          <w:p w:rsidR="003E12E4" w:rsidRPr="00672D45" w:rsidRDefault="003E12E4" w:rsidP="00AB4D0A">
            <w:pPr>
              <w:jc w:val="center"/>
              <w:rPr>
                <w:rFonts w:ascii="Times New Roman" w:hAnsi="Times New Roman"/>
                <w:i/>
                <w:iCs/>
                <w:sz w:val="26"/>
                <w:szCs w:val="26"/>
              </w:rPr>
            </w:pPr>
            <w:r w:rsidRPr="00672D45">
              <w:rPr>
                <w:rFonts w:ascii="Times New Roman" w:hAnsi="Times New Roman"/>
                <w:i/>
                <w:iCs/>
                <w:sz w:val="26"/>
                <w:szCs w:val="26"/>
              </w:rPr>
              <w:t xml:space="preserve"> Thành phố Hồ Chí Minh,  ngày</w:t>
            </w:r>
            <w:r>
              <w:rPr>
                <w:rFonts w:ascii="Times New Roman" w:hAnsi="Times New Roman"/>
                <w:i/>
                <w:iCs/>
                <w:sz w:val="26"/>
                <w:szCs w:val="26"/>
              </w:rPr>
              <w:t xml:space="preserve"> </w:t>
            </w:r>
            <w:r w:rsidR="00AB4D0A">
              <w:rPr>
                <w:rFonts w:ascii="Times New Roman" w:hAnsi="Times New Roman"/>
                <w:i/>
                <w:iCs/>
                <w:sz w:val="26"/>
                <w:szCs w:val="26"/>
              </w:rPr>
              <w:t xml:space="preserve">10 </w:t>
            </w:r>
            <w:r w:rsidRPr="00672D45">
              <w:rPr>
                <w:rFonts w:ascii="Times New Roman" w:hAnsi="Times New Roman"/>
                <w:i/>
                <w:iCs/>
                <w:sz w:val="26"/>
                <w:szCs w:val="26"/>
              </w:rPr>
              <w:t>tháng</w:t>
            </w:r>
            <w:r>
              <w:rPr>
                <w:rFonts w:ascii="Times New Roman" w:hAnsi="Times New Roman"/>
                <w:i/>
                <w:iCs/>
                <w:sz w:val="26"/>
                <w:szCs w:val="26"/>
              </w:rPr>
              <w:t xml:space="preserve"> </w:t>
            </w:r>
            <w:r w:rsidR="00941A80">
              <w:rPr>
                <w:rFonts w:ascii="Times New Roman" w:hAnsi="Times New Roman"/>
                <w:i/>
                <w:iCs/>
                <w:sz w:val="26"/>
                <w:szCs w:val="26"/>
              </w:rPr>
              <w:t>0</w:t>
            </w:r>
            <w:r>
              <w:rPr>
                <w:rFonts w:ascii="Times New Roman" w:hAnsi="Times New Roman"/>
                <w:i/>
                <w:iCs/>
                <w:sz w:val="26"/>
                <w:szCs w:val="26"/>
              </w:rPr>
              <w:t>1</w:t>
            </w:r>
            <w:r w:rsidRPr="00672D45">
              <w:rPr>
                <w:rFonts w:ascii="Times New Roman" w:hAnsi="Times New Roman"/>
                <w:i/>
                <w:iCs/>
                <w:sz w:val="26"/>
                <w:szCs w:val="26"/>
              </w:rPr>
              <w:t xml:space="preserve"> năm 20</w:t>
            </w:r>
            <w:r>
              <w:rPr>
                <w:rFonts w:ascii="Times New Roman" w:hAnsi="Times New Roman"/>
                <w:i/>
                <w:iCs/>
                <w:sz w:val="26"/>
                <w:szCs w:val="26"/>
              </w:rPr>
              <w:t>20</w:t>
            </w:r>
          </w:p>
        </w:tc>
      </w:tr>
    </w:tbl>
    <w:p w:rsidR="003E12E4" w:rsidRDefault="003E12E4" w:rsidP="003E12E4">
      <w:pPr>
        <w:rPr>
          <w:rFonts w:ascii="Times New Roman" w:hAnsi="Times New Roman"/>
          <w:b/>
          <w:bCs/>
        </w:rPr>
      </w:pPr>
    </w:p>
    <w:p w:rsidR="00941A80" w:rsidRPr="00672D45" w:rsidRDefault="00941A80" w:rsidP="003E12E4">
      <w:pPr>
        <w:rPr>
          <w:rFonts w:ascii="Times New Roman" w:hAnsi="Times New Roman"/>
          <w:b/>
          <w:bCs/>
        </w:rPr>
      </w:pPr>
    </w:p>
    <w:p w:rsidR="003E12E4" w:rsidRPr="003E12E4" w:rsidRDefault="003E12E4" w:rsidP="003E12E4">
      <w:pPr>
        <w:ind w:left="2610"/>
        <w:outlineLvl w:val="0"/>
        <w:rPr>
          <w:rFonts w:ascii="Times New Roman" w:hAnsi="Times New Roman"/>
          <w:bCs/>
        </w:rPr>
      </w:pPr>
      <w:r w:rsidRPr="003E12E4">
        <w:rPr>
          <w:rFonts w:ascii="Times New Roman" w:hAnsi="Times New Roman"/>
          <w:bCs/>
        </w:rPr>
        <w:t>Kính gửi:</w:t>
      </w:r>
    </w:p>
    <w:p w:rsidR="003E12E4" w:rsidRPr="003E12E4" w:rsidRDefault="003E12E4" w:rsidP="003E12E4">
      <w:pPr>
        <w:pStyle w:val="ListParagraph"/>
        <w:numPr>
          <w:ilvl w:val="0"/>
          <w:numId w:val="1"/>
        </w:numPr>
        <w:ind w:left="4140"/>
        <w:outlineLvl w:val="0"/>
        <w:rPr>
          <w:rFonts w:ascii="Times New Roman" w:hAnsi="Times New Roman"/>
          <w:bCs/>
        </w:rPr>
      </w:pPr>
      <w:r w:rsidRPr="003E12E4">
        <w:rPr>
          <w:rFonts w:ascii="Times New Roman" w:hAnsi="Times New Roman"/>
          <w:bCs/>
        </w:rPr>
        <w:t>Trưởng phòng Giáo dục và Đào tạo;</w:t>
      </w:r>
    </w:p>
    <w:p w:rsidR="003E12E4" w:rsidRPr="003E12E4" w:rsidRDefault="003E12E4" w:rsidP="003E12E4">
      <w:pPr>
        <w:pStyle w:val="ListParagraph"/>
        <w:numPr>
          <w:ilvl w:val="0"/>
          <w:numId w:val="1"/>
        </w:numPr>
        <w:ind w:left="4140"/>
        <w:outlineLvl w:val="0"/>
        <w:rPr>
          <w:rFonts w:ascii="Times New Roman" w:hAnsi="Times New Roman"/>
          <w:bCs/>
        </w:rPr>
      </w:pPr>
      <w:r w:rsidRPr="003E12E4">
        <w:rPr>
          <w:rFonts w:ascii="Times New Roman" w:hAnsi="Times New Roman"/>
          <w:bCs/>
        </w:rPr>
        <w:t>Hiệu trưởng trường THPT, TC-CĐ trực thuộc;</w:t>
      </w:r>
    </w:p>
    <w:p w:rsidR="003E12E4" w:rsidRPr="003E12E4" w:rsidRDefault="003E12E4" w:rsidP="003E12E4">
      <w:pPr>
        <w:pStyle w:val="ListParagraph"/>
        <w:numPr>
          <w:ilvl w:val="0"/>
          <w:numId w:val="1"/>
        </w:numPr>
        <w:ind w:left="4140"/>
        <w:outlineLvl w:val="0"/>
        <w:rPr>
          <w:rFonts w:ascii="Times New Roman" w:hAnsi="Times New Roman"/>
          <w:bCs/>
        </w:rPr>
      </w:pPr>
      <w:r w:rsidRPr="003E12E4">
        <w:rPr>
          <w:rFonts w:ascii="Times New Roman" w:hAnsi="Times New Roman"/>
          <w:bCs/>
        </w:rPr>
        <w:t>Giám đốc TT GDNN – GDTX;</w:t>
      </w:r>
    </w:p>
    <w:p w:rsidR="003E12E4" w:rsidRPr="003E12E4" w:rsidRDefault="003E12E4" w:rsidP="003E12E4">
      <w:pPr>
        <w:pStyle w:val="ListParagraph"/>
        <w:numPr>
          <w:ilvl w:val="0"/>
          <w:numId w:val="1"/>
        </w:numPr>
        <w:ind w:left="4140"/>
        <w:outlineLvl w:val="0"/>
        <w:rPr>
          <w:rFonts w:ascii="Times New Roman" w:hAnsi="Times New Roman"/>
          <w:bCs/>
        </w:rPr>
      </w:pPr>
      <w:r w:rsidRPr="003E12E4">
        <w:rPr>
          <w:rFonts w:ascii="Times New Roman" w:hAnsi="Times New Roman"/>
          <w:bCs/>
        </w:rPr>
        <w:t>Thủ trưởng các đơn vị trực thuộc.</w:t>
      </w:r>
    </w:p>
    <w:p w:rsidR="003E12E4" w:rsidRPr="003E12E4" w:rsidRDefault="003E12E4" w:rsidP="003E12E4">
      <w:pPr>
        <w:jc w:val="center"/>
        <w:outlineLvl w:val="0"/>
        <w:rPr>
          <w:rFonts w:ascii="Times New Roman" w:hAnsi="Times New Roman"/>
          <w:b/>
          <w:bCs/>
          <w:sz w:val="12"/>
        </w:rPr>
      </w:pPr>
    </w:p>
    <w:p w:rsidR="003E12E4" w:rsidRPr="00A051E8" w:rsidRDefault="003E12E4" w:rsidP="003E12E4">
      <w:pPr>
        <w:spacing w:after="240"/>
        <w:jc w:val="center"/>
        <w:outlineLvl w:val="0"/>
        <w:rPr>
          <w:rFonts w:ascii="Times New Roman" w:hAnsi="Times New Roman"/>
          <w:sz w:val="26"/>
        </w:rPr>
      </w:pPr>
    </w:p>
    <w:p w:rsidR="003E12E4" w:rsidRPr="003E12E4" w:rsidRDefault="003E12E4" w:rsidP="00941A80">
      <w:pPr>
        <w:spacing w:after="120"/>
        <w:ind w:firstLine="432"/>
        <w:jc w:val="both"/>
        <w:rPr>
          <w:rFonts w:ascii="Times New Roman" w:hAnsi="Times New Roman"/>
        </w:rPr>
      </w:pPr>
      <w:r w:rsidRPr="003E12E4">
        <w:rPr>
          <w:rFonts w:ascii="Times New Roman" w:hAnsi="Times New Roman"/>
          <w:b/>
          <w:bCs/>
        </w:rPr>
        <w:tab/>
      </w:r>
      <w:r w:rsidRPr="003E12E4">
        <w:rPr>
          <w:rFonts w:ascii="Times New Roman" w:hAnsi="Times New Roman"/>
          <w:bCs/>
        </w:rPr>
        <w:t>Căn cứ</w:t>
      </w:r>
      <w:r w:rsidRPr="003E12E4">
        <w:rPr>
          <w:rFonts w:ascii="Times New Roman" w:hAnsi="Times New Roman"/>
        </w:rPr>
        <w:t xml:space="preserve"> văn bản số 5435/UBND-NCPC ngày 28</w:t>
      </w:r>
      <w:r w:rsidR="00D144F7">
        <w:rPr>
          <w:rFonts w:ascii="Times New Roman" w:hAnsi="Times New Roman"/>
        </w:rPr>
        <w:t xml:space="preserve"> tháng 12 năm 2019 về</w:t>
      </w:r>
      <w:r w:rsidRPr="003E12E4">
        <w:rPr>
          <w:rFonts w:ascii="Times New Roman" w:hAnsi="Times New Roman"/>
        </w:rPr>
        <w:t xml:space="preserve"> tuyên truyền và quản lý hoạt động của tàu bay không người lái và phương tiện bay siêu nhẹ.</w:t>
      </w:r>
    </w:p>
    <w:p w:rsidR="003E12E4" w:rsidRPr="00A051E8" w:rsidRDefault="003E12E4" w:rsidP="00941A80">
      <w:pPr>
        <w:spacing w:after="120"/>
        <w:ind w:firstLine="630"/>
        <w:jc w:val="both"/>
        <w:rPr>
          <w:rFonts w:ascii="Times New Roman" w:hAnsi="Times New Roman"/>
        </w:rPr>
      </w:pPr>
      <w:r>
        <w:rPr>
          <w:rFonts w:ascii="Times New Roman" w:hAnsi="Times New Roman"/>
        </w:rPr>
        <w:t xml:space="preserve"> Sở Giáo dục và Đào tạo </w:t>
      </w:r>
      <w:r w:rsidR="00514AA3">
        <w:rPr>
          <w:rFonts w:ascii="Times New Roman" w:hAnsi="Times New Roman"/>
        </w:rPr>
        <w:t>đề nghị Thủ trưởng các đơn vị triển khai thực hiện</w:t>
      </w:r>
      <w:r>
        <w:rPr>
          <w:rFonts w:ascii="Times New Roman" w:hAnsi="Times New Roman"/>
        </w:rPr>
        <w:t xml:space="preserve"> với </w:t>
      </w:r>
      <w:r w:rsidRPr="00A051E8">
        <w:rPr>
          <w:rFonts w:ascii="Times New Roman" w:hAnsi="Times New Roman"/>
        </w:rPr>
        <w:t>nội dung cụ thể như sau:</w:t>
      </w:r>
    </w:p>
    <w:p w:rsidR="00514AA3" w:rsidRDefault="00514AA3" w:rsidP="009E53F3">
      <w:pPr>
        <w:pStyle w:val="ListParagraph"/>
        <w:numPr>
          <w:ilvl w:val="0"/>
          <w:numId w:val="1"/>
        </w:numPr>
        <w:tabs>
          <w:tab w:val="left" w:pos="1080"/>
        </w:tabs>
        <w:spacing w:before="120" w:after="120"/>
        <w:ind w:left="0" w:firstLine="900"/>
        <w:jc w:val="both"/>
        <w:rPr>
          <w:rFonts w:ascii="Times New Roman" w:hAnsi="Times New Roman"/>
        </w:rPr>
      </w:pPr>
      <w:r w:rsidRPr="00514AA3">
        <w:rPr>
          <w:rFonts w:ascii="Times New Roman" w:hAnsi="Times New Roman"/>
        </w:rPr>
        <w:t>Tiếp tục quán triệt và tổ chức thực hiện nghiêm Nghị định số 36/2008/NĐ-CP ngày 28 tháng 3 năm 2008 và Nghị định số 79/2011/NĐ-CP ngày 05 tháng 8 năm 2011 của Chính phủ về việc quản lý tàu bay không người lái và các phương tiện bay siêu nhẹ;</w:t>
      </w:r>
      <w:r>
        <w:rPr>
          <w:rFonts w:ascii="Times New Roman" w:hAnsi="Times New Roman"/>
        </w:rPr>
        <w:t xml:space="preserve"> </w:t>
      </w:r>
      <w:r w:rsidRPr="00514AA3">
        <w:rPr>
          <w:rFonts w:ascii="Times New Roman" w:hAnsi="Times New Roman"/>
        </w:rPr>
        <w:t>Thông t</w:t>
      </w:r>
      <w:r w:rsidRPr="00514AA3">
        <w:rPr>
          <w:rFonts w:ascii="Times New Roman" w:hAnsi="Times New Roman" w:cs="Calibri"/>
        </w:rPr>
        <w:t>ư</w:t>
      </w:r>
      <w:r w:rsidRPr="00514AA3">
        <w:rPr>
          <w:rFonts w:ascii="Times New Roman" w:hAnsi="Times New Roman"/>
        </w:rPr>
        <w:t xml:space="preserve"> s</w:t>
      </w:r>
      <w:r w:rsidRPr="00514AA3">
        <w:rPr>
          <w:rFonts w:ascii="Times New Roman" w:hAnsi="Times New Roman" w:cs="Calibri"/>
        </w:rPr>
        <w:t>ố</w:t>
      </w:r>
      <w:r w:rsidRPr="00514AA3">
        <w:rPr>
          <w:rFonts w:ascii="Times New Roman" w:hAnsi="Times New Roman"/>
        </w:rPr>
        <w:t xml:space="preserve"> 35/2017/TT-BQP ng</w:t>
      </w:r>
      <w:r w:rsidRPr="00514AA3">
        <w:rPr>
          <w:rFonts w:ascii="Times New Roman" w:hAnsi="Times New Roman" w:cs="Calibri"/>
        </w:rPr>
        <w:t>à</w:t>
      </w:r>
      <w:r w:rsidRPr="00514AA3">
        <w:rPr>
          <w:rFonts w:ascii="Times New Roman" w:hAnsi="Times New Roman"/>
        </w:rPr>
        <w:t>y 12 th</w:t>
      </w:r>
      <w:r w:rsidRPr="00514AA3">
        <w:rPr>
          <w:rFonts w:ascii="Times New Roman" w:hAnsi="Times New Roman" w:cs=".VnTime"/>
        </w:rPr>
        <w:t>á</w:t>
      </w:r>
      <w:r w:rsidRPr="00514AA3">
        <w:rPr>
          <w:rFonts w:ascii="Times New Roman" w:hAnsi="Times New Roman"/>
        </w:rPr>
        <w:t>ng 02 n</w:t>
      </w:r>
      <w:r w:rsidRPr="00514AA3">
        <w:rPr>
          <w:rFonts w:ascii="Times New Roman" w:hAnsi="Times New Roman" w:cs="Calibri"/>
        </w:rPr>
        <w:t>ă</w:t>
      </w:r>
      <w:r w:rsidRPr="00514AA3">
        <w:rPr>
          <w:rFonts w:ascii="Times New Roman" w:hAnsi="Times New Roman"/>
        </w:rPr>
        <w:t>m 2017 c</w:t>
      </w:r>
      <w:r w:rsidRPr="00514AA3">
        <w:rPr>
          <w:rFonts w:ascii="Times New Roman" w:hAnsi="Times New Roman" w:cs="Calibri"/>
        </w:rPr>
        <w:t>ủ</w:t>
      </w:r>
      <w:r w:rsidRPr="00514AA3">
        <w:rPr>
          <w:rFonts w:ascii="Times New Roman" w:hAnsi="Times New Roman"/>
        </w:rPr>
        <w:t>a B</w:t>
      </w:r>
      <w:r w:rsidRPr="00514AA3">
        <w:rPr>
          <w:rFonts w:ascii="Times New Roman" w:hAnsi="Times New Roman" w:cs="Calibri"/>
        </w:rPr>
        <w:t>ộ</w:t>
      </w:r>
      <w:r w:rsidRPr="00514AA3">
        <w:rPr>
          <w:rFonts w:ascii="Times New Roman" w:hAnsi="Times New Roman"/>
        </w:rPr>
        <w:t xml:space="preserve"> Qu</w:t>
      </w:r>
      <w:r w:rsidRPr="00514AA3">
        <w:rPr>
          <w:rFonts w:ascii="Times New Roman" w:hAnsi="Times New Roman" w:cs="Calibri"/>
        </w:rPr>
        <w:t>ố</w:t>
      </w:r>
      <w:r w:rsidRPr="00514AA3">
        <w:rPr>
          <w:rFonts w:ascii="Times New Roman" w:hAnsi="Times New Roman"/>
        </w:rPr>
        <w:t>c ph</w:t>
      </w:r>
      <w:r w:rsidRPr="00514AA3">
        <w:rPr>
          <w:rFonts w:ascii="Times New Roman" w:hAnsi="Times New Roman" w:cs=".VnTime"/>
        </w:rPr>
        <w:t>ò</w:t>
      </w:r>
      <w:r w:rsidRPr="00514AA3">
        <w:rPr>
          <w:rFonts w:ascii="Times New Roman" w:hAnsi="Times New Roman"/>
        </w:rPr>
        <w:t>ng v</w:t>
      </w:r>
      <w:r w:rsidRPr="00514AA3">
        <w:rPr>
          <w:rFonts w:ascii="Times New Roman" w:hAnsi="Times New Roman" w:cs="Calibri"/>
        </w:rPr>
        <w:t>ề</w:t>
      </w:r>
      <w:r w:rsidRPr="00514AA3">
        <w:rPr>
          <w:rFonts w:ascii="Times New Roman" w:hAnsi="Times New Roman"/>
        </w:rPr>
        <w:t xml:space="preserve"> quy </w:t>
      </w:r>
      <w:r w:rsidRPr="00514AA3">
        <w:rPr>
          <w:rFonts w:ascii="Times New Roman" w:hAnsi="Times New Roman" w:cs="Calibri"/>
        </w:rPr>
        <w:t>đị</w:t>
      </w:r>
      <w:r w:rsidRPr="00514AA3">
        <w:rPr>
          <w:rFonts w:ascii="Times New Roman" w:hAnsi="Times New Roman"/>
        </w:rPr>
        <w:t>nh ti</w:t>
      </w:r>
      <w:r w:rsidRPr="00514AA3">
        <w:rPr>
          <w:rFonts w:ascii="Times New Roman" w:hAnsi="Times New Roman" w:cs=".VnTime"/>
        </w:rPr>
        <w:t>ê</w:t>
      </w:r>
      <w:r w:rsidRPr="00514AA3">
        <w:rPr>
          <w:rFonts w:ascii="Times New Roman" w:hAnsi="Times New Roman"/>
        </w:rPr>
        <w:t>u chu</w:t>
      </w:r>
      <w:r w:rsidRPr="00514AA3">
        <w:rPr>
          <w:rFonts w:ascii="Times New Roman" w:hAnsi="Times New Roman" w:cs="Calibri"/>
        </w:rPr>
        <w:t>ẩ</w:t>
      </w:r>
      <w:r w:rsidRPr="00514AA3">
        <w:rPr>
          <w:rFonts w:ascii="Times New Roman" w:hAnsi="Times New Roman"/>
        </w:rPr>
        <w:t xml:space="preserve">n </w:t>
      </w:r>
      <w:r w:rsidRPr="00514AA3">
        <w:rPr>
          <w:rFonts w:ascii="Times New Roman" w:hAnsi="Times New Roman" w:cs="Calibri"/>
        </w:rPr>
        <w:t>đủ</w:t>
      </w:r>
      <w:r w:rsidRPr="00514AA3">
        <w:rPr>
          <w:rFonts w:ascii="Times New Roman" w:hAnsi="Times New Roman"/>
        </w:rPr>
        <w:t xml:space="preserve"> </w:t>
      </w:r>
      <w:r w:rsidRPr="00514AA3">
        <w:rPr>
          <w:rFonts w:ascii="Times New Roman" w:hAnsi="Times New Roman" w:cs="Calibri"/>
        </w:rPr>
        <w:t>đ</w:t>
      </w:r>
      <w:r w:rsidRPr="00514AA3">
        <w:rPr>
          <w:rFonts w:ascii="Times New Roman" w:hAnsi="Times New Roman"/>
        </w:rPr>
        <w:t>i</w:t>
      </w:r>
      <w:r w:rsidRPr="00514AA3">
        <w:rPr>
          <w:rFonts w:ascii="Times New Roman" w:hAnsi="Times New Roman" w:cs="Calibri"/>
        </w:rPr>
        <w:t>ề</w:t>
      </w:r>
      <w:r w:rsidRPr="00514AA3">
        <w:rPr>
          <w:rFonts w:ascii="Times New Roman" w:hAnsi="Times New Roman"/>
        </w:rPr>
        <w:t>u ki</w:t>
      </w:r>
      <w:r w:rsidRPr="00514AA3">
        <w:rPr>
          <w:rFonts w:ascii="Times New Roman" w:hAnsi="Times New Roman" w:cs="Calibri"/>
        </w:rPr>
        <w:t>ệ</w:t>
      </w:r>
      <w:r w:rsidRPr="00514AA3">
        <w:rPr>
          <w:rFonts w:ascii="Times New Roman" w:hAnsi="Times New Roman"/>
        </w:rPr>
        <w:t>n bay; ti</w:t>
      </w:r>
      <w:r w:rsidRPr="00514AA3">
        <w:rPr>
          <w:rFonts w:ascii="Times New Roman" w:hAnsi="Times New Roman" w:cs=".VnTime"/>
        </w:rPr>
        <w:t>ê</w:t>
      </w:r>
      <w:r w:rsidRPr="00514AA3">
        <w:rPr>
          <w:rFonts w:ascii="Times New Roman" w:hAnsi="Times New Roman"/>
        </w:rPr>
        <w:t>u chu</w:t>
      </w:r>
      <w:r w:rsidRPr="00514AA3">
        <w:rPr>
          <w:rFonts w:ascii="Times New Roman" w:hAnsi="Times New Roman" w:cs="Calibri"/>
        </w:rPr>
        <w:t>ẩ</w:t>
      </w:r>
      <w:r w:rsidRPr="00514AA3">
        <w:rPr>
          <w:rFonts w:ascii="Times New Roman" w:hAnsi="Times New Roman"/>
        </w:rPr>
        <w:t>n, th</w:t>
      </w:r>
      <w:r w:rsidRPr="00514AA3">
        <w:rPr>
          <w:rFonts w:ascii="Times New Roman" w:hAnsi="Times New Roman" w:cs="Calibri"/>
        </w:rPr>
        <w:t>ủ</w:t>
      </w:r>
      <w:r w:rsidRPr="00514AA3">
        <w:rPr>
          <w:rFonts w:ascii="Times New Roman" w:hAnsi="Times New Roman"/>
        </w:rPr>
        <w:t xml:space="preserve"> t</w:t>
      </w:r>
      <w:r w:rsidRPr="00514AA3">
        <w:rPr>
          <w:rFonts w:ascii="Times New Roman" w:hAnsi="Times New Roman" w:cs="Calibri"/>
        </w:rPr>
        <w:t>ụ</w:t>
      </w:r>
      <w:r w:rsidRPr="00514AA3">
        <w:rPr>
          <w:rFonts w:ascii="Times New Roman" w:hAnsi="Times New Roman"/>
        </w:rPr>
        <w:t>c c</w:t>
      </w:r>
      <w:r w:rsidRPr="00514AA3">
        <w:rPr>
          <w:rFonts w:ascii="Times New Roman" w:hAnsi="Times New Roman" w:cs="Calibri"/>
        </w:rPr>
        <w:t>ấ</w:t>
      </w:r>
      <w:r w:rsidRPr="00514AA3">
        <w:rPr>
          <w:rFonts w:ascii="Times New Roman" w:hAnsi="Times New Roman"/>
        </w:rPr>
        <w:t>p gi</w:t>
      </w:r>
      <w:r w:rsidRPr="00514AA3">
        <w:rPr>
          <w:rFonts w:ascii="Times New Roman" w:hAnsi="Times New Roman" w:cs="Calibri"/>
        </w:rPr>
        <w:t>ấ</w:t>
      </w:r>
      <w:r w:rsidRPr="00514AA3">
        <w:rPr>
          <w:rFonts w:ascii="Times New Roman" w:hAnsi="Times New Roman"/>
        </w:rPr>
        <w:t>y ph</w:t>
      </w:r>
      <w:r w:rsidRPr="00514AA3">
        <w:rPr>
          <w:rFonts w:ascii="Times New Roman" w:hAnsi="Times New Roman" w:cs=".VnTime"/>
        </w:rPr>
        <w:t>é</w:t>
      </w:r>
      <w:r w:rsidRPr="00514AA3">
        <w:rPr>
          <w:rFonts w:ascii="Times New Roman" w:hAnsi="Times New Roman"/>
        </w:rPr>
        <w:t>p cho c</w:t>
      </w:r>
      <w:r w:rsidRPr="00514AA3">
        <w:rPr>
          <w:rFonts w:ascii="Times New Roman" w:hAnsi="Times New Roman" w:cs="Calibri"/>
        </w:rPr>
        <w:t>ơ</w:t>
      </w:r>
      <w:r w:rsidRPr="00514AA3">
        <w:rPr>
          <w:rFonts w:ascii="Times New Roman" w:hAnsi="Times New Roman"/>
        </w:rPr>
        <w:t xml:space="preserve"> s</w:t>
      </w:r>
      <w:r w:rsidRPr="00514AA3">
        <w:rPr>
          <w:rFonts w:ascii="Times New Roman" w:hAnsi="Times New Roman" w:cs="Calibri"/>
        </w:rPr>
        <w:t>ở</w:t>
      </w:r>
      <w:r w:rsidRPr="00514AA3">
        <w:rPr>
          <w:rFonts w:ascii="Times New Roman" w:hAnsi="Times New Roman"/>
        </w:rPr>
        <w:t xml:space="preserve"> thi</w:t>
      </w:r>
      <w:r w:rsidRPr="00514AA3">
        <w:rPr>
          <w:rFonts w:ascii="Times New Roman" w:hAnsi="Times New Roman" w:cs="Calibri"/>
        </w:rPr>
        <w:t>ế</w:t>
      </w:r>
      <w:r w:rsidRPr="00514AA3">
        <w:rPr>
          <w:rFonts w:ascii="Times New Roman" w:hAnsi="Times New Roman"/>
        </w:rPr>
        <w:t>t k</w:t>
      </w:r>
      <w:r w:rsidRPr="00514AA3">
        <w:rPr>
          <w:rFonts w:ascii="Times New Roman" w:hAnsi="Times New Roman" w:cs="Calibri"/>
        </w:rPr>
        <w:t>ế</w:t>
      </w:r>
      <w:r w:rsidRPr="00514AA3">
        <w:rPr>
          <w:rFonts w:ascii="Times New Roman" w:hAnsi="Times New Roman"/>
        </w:rPr>
        <w:t>, s</w:t>
      </w:r>
      <w:r w:rsidRPr="00514AA3">
        <w:rPr>
          <w:rFonts w:ascii="Times New Roman" w:hAnsi="Times New Roman" w:cs="Calibri"/>
        </w:rPr>
        <w:t>ả</w:t>
      </w:r>
      <w:r w:rsidRPr="00514AA3">
        <w:rPr>
          <w:rFonts w:ascii="Times New Roman" w:hAnsi="Times New Roman"/>
        </w:rPr>
        <w:t>n xu</w:t>
      </w:r>
      <w:r w:rsidRPr="00514AA3">
        <w:rPr>
          <w:rFonts w:ascii="Times New Roman" w:hAnsi="Times New Roman" w:cs="Calibri"/>
        </w:rPr>
        <w:t>ấ</w:t>
      </w:r>
      <w:r w:rsidRPr="00514AA3">
        <w:rPr>
          <w:rFonts w:ascii="Times New Roman" w:hAnsi="Times New Roman"/>
        </w:rPr>
        <w:t>t, s</w:t>
      </w:r>
      <w:r w:rsidRPr="00514AA3">
        <w:rPr>
          <w:rFonts w:ascii="Times New Roman" w:hAnsi="Times New Roman" w:cs="Calibri"/>
        </w:rPr>
        <w:t>ử</w:t>
      </w:r>
      <w:r w:rsidRPr="00514AA3">
        <w:rPr>
          <w:rFonts w:ascii="Times New Roman" w:hAnsi="Times New Roman"/>
        </w:rPr>
        <w:t>a ch</w:t>
      </w:r>
      <w:r w:rsidRPr="00514AA3">
        <w:rPr>
          <w:rFonts w:ascii="Times New Roman" w:hAnsi="Times New Roman" w:cs="Calibri"/>
        </w:rPr>
        <w:t>ữ</w:t>
      </w:r>
      <w:r w:rsidRPr="00514AA3">
        <w:rPr>
          <w:rFonts w:ascii="Times New Roman" w:hAnsi="Times New Roman"/>
        </w:rPr>
        <w:t>a, b</w:t>
      </w:r>
      <w:r w:rsidRPr="00514AA3">
        <w:rPr>
          <w:rFonts w:ascii="Times New Roman" w:hAnsi="Times New Roman" w:cs="Calibri"/>
        </w:rPr>
        <w:t>ả</w:t>
      </w:r>
      <w:r w:rsidRPr="00514AA3">
        <w:rPr>
          <w:rFonts w:ascii="Times New Roman" w:hAnsi="Times New Roman"/>
        </w:rPr>
        <w:t>o d</w:t>
      </w:r>
      <w:r w:rsidRPr="00514AA3">
        <w:rPr>
          <w:rFonts w:ascii="Times New Roman" w:hAnsi="Times New Roman" w:cs="Calibri"/>
        </w:rPr>
        <w:t>ưỡ</w:t>
      </w:r>
      <w:r w:rsidRPr="00514AA3">
        <w:rPr>
          <w:rFonts w:ascii="Times New Roman" w:hAnsi="Times New Roman"/>
        </w:rPr>
        <w:t>ng, th</w:t>
      </w:r>
      <w:r w:rsidRPr="00514AA3">
        <w:rPr>
          <w:rFonts w:ascii="Times New Roman" w:hAnsi="Times New Roman" w:cs="Calibri"/>
        </w:rPr>
        <w:t>ử</w:t>
      </w:r>
      <w:r w:rsidRPr="00514AA3">
        <w:rPr>
          <w:rFonts w:ascii="Times New Roman" w:hAnsi="Times New Roman"/>
        </w:rPr>
        <w:t xml:space="preserve"> nghi</w:t>
      </w:r>
      <w:r w:rsidRPr="00514AA3">
        <w:rPr>
          <w:rFonts w:ascii="Times New Roman" w:hAnsi="Times New Roman" w:cs="Calibri"/>
        </w:rPr>
        <w:t>ệ</w:t>
      </w:r>
      <w:r w:rsidRPr="00514AA3">
        <w:rPr>
          <w:rFonts w:ascii="Times New Roman" w:hAnsi="Times New Roman"/>
        </w:rPr>
        <w:t>m t</w:t>
      </w:r>
      <w:r w:rsidRPr="00514AA3">
        <w:rPr>
          <w:rFonts w:ascii="Times New Roman" w:hAnsi="Times New Roman" w:cs="Calibri"/>
        </w:rPr>
        <w:t>à</w:t>
      </w:r>
      <w:r w:rsidRPr="00514AA3">
        <w:rPr>
          <w:rFonts w:ascii="Times New Roman" w:hAnsi="Times New Roman"/>
        </w:rPr>
        <w:t xml:space="preserve">u bay, </w:t>
      </w:r>
      <w:r w:rsidRPr="00514AA3">
        <w:rPr>
          <w:rFonts w:ascii="Times New Roman" w:hAnsi="Times New Roman" w:cs="Calibri"/>
        </w:rPr>
        <w:t>độ</w:t>
      </w:r>
      <w:r w:rsidRPr="00514AA3">
        <w:rPr>
          <w:rFonts w:ascii="Times New Roman" w:hAnsi="Times New Roman"/>
        </w:rPr>
        <w:t xml:space="preserve">ng cơ tàu bay, cánh quạt tàu bay và trang bị, thiết bị của tàu bay không người lái, phương tiện bay siêu nhẹ; khai thác tàu bay không người lái và các phương tiện bay siêu nhẹ; </w:t>
      </w:r>
    </w:p>
    <w:p w:rsidR="00514AA3" w:rsidRPr="00514AA3" w:rsidRDefault="00941A80" w:rsidP="009E53F3">
      <w:pPr>
        <w:pStyle w:val="ListParagraph"/>
        <w:numPr>
          <w:ilvl w:val="0"/>
          <w:numId w:val="1"/>
        </w:numPr>
        <w:tabs>
          <w:tab w:val="left" w:pos="1080"/>
        </w:tabs>
        <w:spacing w:before="120" w:after="120"/>
        <w:ind w:left="0" w:firstLine="900"/>
        <w:jc w:val="both"/>
        <w:rPr>
          <w:rFonts w:ascii="Times New Roman" w:hAnsi="Times New Roman"/>
        </w:rPr>
      </w:pPr>
      <w:r>
        <w:rPr>
          <w:rFonts w:ascii="Times New Roman" w:hAnsi="Times New Roman"/>
        </w:rPr>
        <w:t xml:space="preserve">Thực hiện theo </w:t>
      </w:r>
      <w:r w:rsidR="00514AA3" w:rsidRPr="00514AA3">
        <w:rPr>
          <w:rFonts w:ascii="Times New Roman" w:hAnsi="Times New Roman"/>
        </w:rPr>
        <w:t>Chỉ thị số 02/CT-UBND ngày 20 tháng 01 năm 2016 của Ủy ban nhân dân thành phố về quản lý tàu bay không người lái và các phương tiện bay siêu nhẹ theo Nghị định số 36/2008/NĐ-CP và Nghị định số 79/2011/NĐ-CP của Chính phủ trên địa bàn thành phố.</w:t>
      </w:r>
    </w:p>
    <w:p w:rsidR="00514AA3" w:rsidRPr="00514AA3" w:rsidRDefault="00514AA3" w:rsidP="009E53F3">
      <w:pPr>
        <w:pStyle w:val="NormalWeb"/>
        <w:numPr>
          <w:ilvl w:val="0"/>
          <w:numId w:val="1"/>
        </w:numPr>
        <w:shd w:val="clear" w:color="auto" w:fill="FFFFFF"/>
        <w:tabs>
          <w:tab w:val="left" w:pos="1080"/>
        </w:tabs>
        <w:spacing w:before="0" w:beforeAutospacing="0" w:after="120" w:afterAutospacing="0" w:line="293" w:lineRule="atLeast"/>
        <w:ind w:left="0" w:firstLine="900"/>
        <w:jc w:val="both"/>
        <w:rPr>
          <w:color w:val="282828"/>
          <w:sz w:val="22"/>
          <w:szCs w:val="20"/>
        </w:rPr>
      </w:pPr>
      <w:r w:rsidRPr="00514AA3">
        <w:rPr>
          <w:color w:val="282828"/>
          <w:sz w:val="28"/>
          <w:szCs w:val="26"/>
        </w:rPr>
        <w:t>Tăng cường công tác tuyên truyền phổ biến, giáo dục pháp luật về quản lý tàu bay không người lái và các phương tiện bay siêu nhẹ cho cán bộ</w:t>
      </w:r>
      <w:r w:rsidR="0031456E">
        <w:rPr>
          <w:color w:val="282828"/>
          <w:sz w:val="28"/>
          <w:szCs w:val="26"/>
        </w:rPr>
        <w:t xml:space="preserve"> quản lý</w:t>
      </w:r>
      <w:r w:rsidRPr="00514AA3">
        <w:rPr>
          <w:color w:val="282828"/>
          <w:sz w:val="28"/>
          <w:szCs w:val="26"/>
        </w:rPr>
        <w:t xml:space="preserve">, </w:t>
      </w:r>
      <w:r w:rsidR="0031456E">
        <w:rPr>
          <w:color w:val="282828"/>
          <w:sz w:val="28"/>
          <w:szCs w:val="26"/>
        </w:rPr>
        <w:t>giáo viên, công nhân viên</w:t>
      </w:r>
      <w:r w:rsidRPr="00514AA3">
        <w:rPr>
          <w:color w:val="282828"/>
          <w:sz w:val="28"/>
          <w:szCs w:val="26"/>
        </w:rPr>
        <w:t xml:space="preserve"> và học sinh, học viên, sinh viên</w:t>
      </w:r>
      <w:r w:rsidR="0031456E">
        <w:rPr>
          <w:color w:val="282828"/>
          <w:sz w:val="28"/>
          <w:szCs w:val="26"/>
        </w:rPr>
        <w:t xml:space="preserve"> tại đơn vị.</w:t>
      </w:r>
    </w:p>
    <w:p w:rsidR="00514AA3" w:rsidRPr="00514AA3" w:rsidRDefault="00514AA3" w:rsidP="009E53F3">
      <w:pPr>
        <w:pStyle w:val="NormalWeb"/>
        <w:numPr>
          <w:ilvl w:val="0"/>
          <w:numId w:val="1"/>
        </w:numPr>
        <w:shd w:val="clear" w:color="auto" w:fill="FFFFFF"/>
        <w:tabs>
          <w:tab w:val="left" w:pos="1080"/>
        </w:tabs>
        <w:spacing w:before="0" w:beforeAutospacing="0" w:after="120" w:afterAutospacing="0" w:line="293" w:lineRule="atLeast"/>
        <w:ind w:left="0" w:firstLine="900"/>
        <w:jc w:val="both"/>
        <w:rPr>
          <w:color w:val="282828"/>
          <w:sz w:val="22"/>
          <w:szCs w:val="20"/>
        </w:rPr>
      </w:pPr>
      <w:r w:rsidRPr="0031456E">
        <w:rPr>
          <w:color w:val="282828"/>
          <w:sz w:val="28"/>
          <w:szCs w:val="28"/>
        </w:rPr>
        <w:t>Quán triệt cán bộ, nhà giáo và học sinh, học viên, sinh viên thực hiện nghiêm túc Chỉ thị của Thủ tướng Chính phủ về việc cấm các phương tiện bay k</w:t>
      </w:r>
      <w:r w:rsidR="0031456E" w:rsidRPr="0031456E">
        <w:rPr>
          <w:color w:val="282828"/>
          <w:sz w:val="28"/>
          <w:szCs w:val="28"/>
        </w:rPr>
        <w:t>hông người lái hoạt động tại khu vực sân bay.</w:t>
      </w:r>
      <w:r w:rsidRPr="0031456E">
        <w:rPr>
          <w:color w:val="282828"/>
          <w:sz w:val="28"/>
          <w:szCs w:val="28"/>
        </w:rPr>
        <w:t xml:space="preserve"> </w:t>
      </w:r>
      <w:r w:rsidR="0031456E" w:rsidRPr="0031456E">
        <w:rPr>
          <w:sz w:val="28"/>
          <w:szCs w:val="28"/>
        </w:rPr>
        <w:t xml:space="preserve">Đặc biệt đối với các quận trong phạm vi khu vực lân cận Cảng hàng không quốc tế Tân Sơn Nhất 8km </w:t>
      </w:r>
      <w:r w:rsidRPr="0031456E">
        <w:rPr>
          <w:color w:val="282828"/>
          <w:sz w:val="28"/>
          <w:szCs w:val="28"/>
        </w:rPr>
        <w:t>tính từ ranh giới Cảng hàng không, sân bay trở ra. Nghiêm cấm việc mua bán trái phép các thiết bị, bộ phận thiết bị, phương tiện bay không người</w:t>
      </w:r>
      <w:r w:rsidRPr="0031456E">
        <w:rPr>
          <w:color w:val="282828"/>
          <w:sz w:val="32"/>
          <w:szCs w:val="26"/>
        </w:rPr>
        <w:t xml:space="preserve"> </w:t>
      </w:r>
      <w:r w:rsidRPr="00514AA3">
        <w:rPr>
          <w:color w:val="282828"/>
          <w:sz w:val="28"/>
          <w:szCs w:val="26"/>
        </w:rPr>
        <w:t>lái trên thị trường.</w:t>
      </w:r>
    </w:p>
    <w:p w:rsidR="00514AA3" w:rsidRPr="00514AA3" w:rsidRDefault="00514AA3" w:rsidP="009E53F3">
      <w:pPr>
        <w:pStyle w:val="NormalWeb"/>
        <w:numPr>
          <w:ilvl w:val="0"/>
          <w:numId w:val="1"/>
        </w:numPr>
        <w:shd w:val="clear" w:color="auto" w:fill="FFFFFF"/>
        <w:tabs>
          <w:tab w:val="left" w:pos="1080"/>
        </w:tabs>
        <w:spacing w:before="0" w:beforeAutospacing="0" w:after="120" w:afterAutospacing="0" w:line="293" w:lineRule="atLeast"/>
        <w:ind w:left="0" w:firstLine="900"/>
        <w:jc w:val="both"/>
        <w:rPr>
          <w:color w:val="282828"/>
          <w:sz w:val="22"/>
          <w:szCs w:val="20"/>
        </w:rPr>
      </w:pPr>
      <w:r w:rsidRPr="00514AA3">
        <w:rPr>
          <w:color w:val="282828"/>
          <w:sz w:val="28"/>
          <w:szCs w:val="26"/>
        </w:rPr>
        <w:t xml:space="preserve">Phổ biến, tuyên truyền để nâng cao hiểu biết cho </w:t>
      </w:r>
      <w:r w:rsidR="0031456E" w:rsidRPr="00514AA3">
        <w:rPr>
          <w:color w:val="282828"/>
          <w:sz w:val="28"/>
          <w:szCs w:val="26"/>
        </w:rPr>
        <w:t>cán bộ</w:t>
      </w:r>
      <w:r w:rsidR="0031456E">
        <w:rPr>
          <w:color w:val="282828"/>
          <w:sz w:val="28"/>
          <w:szCs w:val="26"/>
        </w:rPr>
        <w:t xml:space="preserve"> quản lý</w:t>
      </w:r>
      <w:r w:rsidR="0031456E" w:rsidRPr="00514AA3">
        <w:rPr>
          <w:color w:val="282828"/>
          <w:sz w:val="28"/>
          <w:szCs w:val="26"/>
        </w:rPr>
        <w:t xml:space="preserve">, </w:t>
      </w:r>
      <w:r w:rsidR="0031456E">
        <w:rPr>
          <w:color w:val="282828"/>
          <w:sz w:val="28"/>
          <w:szCs w:val="26"/>
        </w:rPr>
        <w:t>giáo viên, công nhân viên</w:t>
      </w:r>
      <w:r w:rsidR="0031456E" w:rsidRPr="00514AA3">
        <w:rPr>
          <w:color w:val="282828"/>
          <w:sz w:val="28"/>
          <w:szCs w:val="26"/>
        </w:rPr>
        <w:t xml:space="preserve"> và học sinh, học viên, sinh viên</w:t>
      </w:r>
      <w:r w:rsidRPr="00514AA3">
        <w:rPr>
          <w:color w:val="282828"/>
          <w:sz w:val="28"/>
          <w:szCs w:val="26"/>
        </w:rPr>
        <w:t xml:space="preserve"> về rủi ro từ phương tiện bay không </w:t>
      </w:r>
      <w:r w:rsidRPr="00514AA3">
        <w:rPr>
          <w:color w:val="282828"/>
          <w:sz w:val="28"/>
          <w:szCs w:val="26"/>
        </w:rPr>
        <w:lastRenderedPageBreak/>
        <w:t>người lái đối với công tác bảo đảm an ninh chính trị, trật tự an toàn xã hội nói chung và hoạt động hàng không dân dụng nói riêng.</w:t>
      </w:r>
    </w:p>
    <w:p w:rsidR="00514AA3" w:rsidRPr="00514AA3" w:rsidRDefault="00514AA3" w:rsidP="009E53F3">
      <w:pPr>
        <w:pStyle w:val="NormalWeb"/>
        <w:numPr>
          <w:ilvl w:val="0"/>
          <w:numId w:val="1"/>
        </w:numPr>
        <w:shd w:val="clear" w:color="auto" w:fill="FFFFFF"/>
        <w:tabs>
          <w:tab w:val="left" w:pos="1080"/>
        </w:tabs>
        <w:spacing w:before="0" w:beforeAutospacing="0" w:after="120" w:afterAutospacing="0" w:line="293" w:lineRule="atLeast"/>
        <w:ind w:left="0" w:firstLine="900"/>
        <w:jc w:val="both"/>
        <w:rPr>
          <w:color w:val="282828"/>
          <w:sz w:val="22"/>
          <w:szCs w:val="20"/>
        </w:rPr>
      </w:pPr>
      <w:r w:rsidRPr="00514AA3">
        <w:rPr>
          <w:color w:val="282828"/>
          <w:sz w:val="16"/>
          <w:szCs w:val="14"/>
        </w:rPr>
        <w:t> </w:t>
      </w:r>
      <w:r w:rsidRPr="00514AA3">
        <w:rPr>
          <w:color w:val="282828"/>
          <w:sz w:val="28"/>
          <w:szCs w:val="26"/>
        </w:rPr>
        <w:t>Chủ động phối hợp chặt chẽ với chính quyền địa phương quản lý chặt chẽ hoạt động của phương tiện bay không người lái tại cơ quan, đơn vị mình, kịp thời phát hiện và chấm dứt ngay các hoạt động của phương tiện bay không người lái ở các khu vực lân cận Cảng hàng không, sân bay.</w:t>
      </w:r>
    </w:p>
    <w:p w:rsidR="00514AA3" w:rsidRPr="00514AA3" w:rsidRDefault="00514AA3" w:rsidP="009E53F3">
      <w:pPr>
        <w:pStyle w:val="NormalWeb"/>
        <w:numPr>
          <w:ilvl w:val="0"/>
          <w:numId w:val="1"/>
        </w:numPr>
        <w:shd w:val="clear" w:color="auto" w:fill="FFFFFF"/>
        <w:tabs>
          <w:tab w:val="left" w:pos="1080"/>
        </w:tabs>
        <w:spacing w:before="0" w:beforeAutospacing="0" w:after="120" w:afterAutospacing="0" w:line="293" w:lineRule="atLeast"/>
        <w:ind w:left="0" w:firstLine="900"/>
        <w:jc w:val="both"/>
        <w:rPr>
          <w:color w:val="282828"/>
          <w:sz w:val="22"/>
          <w:szCs w:val="20"/>
        </w:rPr>
      </w:pPr>
      <w:r w:rsidRPr="00514AA3">
        <w:rPr>
          <w:color w:val="282828"/>
          <w:sz w:val="28"/>
          <w:szCs w:val="26"/>
        </w:rPr>
        <w:t xml:space="preserve">Xử lý nghiêm, kịp thời các trường hợp </w:t>
      </w:r>
      <w:r w:rsidR="00ED1AFE" w:rsidRPr="00514AA3">
        <w:rPr>
          <w:color w:val="282828"/>
          <w:sz w:val="28"/>
          <w:szCs w:val="26"/>
        </w:rPr>
        <w:t>cán bộ</w:t>
      </w:r>
      <w:r w:rsidR="00ED1AFE">
        <w:rPr>
          <w:color w:val="282828"/>
          <w:sz w:val="28"/>
          <w:szCs w:val="26"/>
        </w:rPr>
        <w:t xml:space="preserve"> quản lý</w:t>
      </w:r>
      <w:r w:rsidR="00ED1AFE" w:rsidRPr="00514AA3">
        <w:rPr>
          <w:color w:val="282828"/>
          <w:sz w:val="28"/>
          <w:szCs w:val="26"/>
        </w:rPr>
        <w:t xml:space="preserve">, </w:t>
      </w:r>
      <w:r w:rsidR="00ED1AFE">
        <w:rPr>
          <w:color w:val="282828"/>
          <w:sz w:val="28"/>
          <w:szCs w:val="26"/>
        </w:rPr>
        <w:t>giáo viên, công nhân viên</w:t>
      </w:r>
      <w:r w:rsidR="00ED1AFE" w:rsidRPr="00514AA3">
        <w:rPr>
          <w:color w:val="282828"/>
          <w:sz w:val="28"/>
          <w:szCs w:val="26"/>
        </w:rPr>
        <w:t xml:space="preserve"> và học sinh, học viên, sinh viên </w:t>
      </w:r>
      <w:r w:rsidRPr="00514AA3">
        <w:rPr>
          <w:color w:val="282828"/>
          <w:sz w:val="28"/>
          <w:szCs w:val="26"/>
        </w:rPr>
        <w:t>vi phạm các quy định về quản lý tàu bay không người lái và các phương tiện bay siêu nhẹ.</w:t>
      </w:r>
    </w:p>
    <w:p w:rsidR="005A2A31" w:rsidRDefault="00ED1AFE" w:rsidP="00941A80">
      <w:pPr>
        <w:spacing w:after="120"/>
        <w:ind w:firstLine="360"/>
        <w:jc w:val="both"/>
        <w:rPr>
          <w:rFonts w:ascii="Times New Roman" w:hAnsi="Times New Roman"/>
        </w:rPr>
      </w:pPr>
      <w:r w:rsidRPr="00ED1AFE">
        <w:rPr>
          <w:rFonts w:ascii="Times New Roman" w:hAnsi="Times New Roman"/>
        </w:rPr>
        <w:t>Bộ phận thường trực</w:t>
      </w:r>
      <w:r>
        <w:rPr>
          <w:rFonts w:ascii="Times New Roman" w:hAnsi="Times New Roman"/>
        </w:rPr>
        <w:t xml:space="preserve">: Ông Phạm Duy Phương, Chuyên viên Phòng Chính trị tư tưởng – Sở Giáo dục và Đào tạo. Điện thoại: 0934.973.168. </w:t>
      </w:r>
    </w:p>
    <w:p w:rsidR="00941A80" w:rsidRDefault="00ED1AFE" w:rsidP="00941A80">
      <w:pPr>
        <w:spacing w:after="120"/>
        <w:ind w:firstLine="360"/>
        <w:jc w:val="both"/>
        <w:rPr>
          <w:rFonts w:ascii="Times New Roman" w:hAnsi="Times New Roman"/>
        </w:rPr>
      </w:pPr>
      <w:r>
        <w:rPr>
          <w:rFonts w:ascii="Times New Roman" w:hAnsi="Times New Roman"/>
        </w:rPr>
        <w:t>Sở Giáo dục và Đào tạo đề nghị Thủ trưởng các đơn vị tổ chức triển khai thực hiện tại đơn vị./.</w:t>
      </w:r>
    </w:p>
    <w:tbl>
      <w:tblPr>
        <w:tblpPr w:leftFromText="180" w:rightFromText="180" w:vertAnchor="text" w:horzAnchor="margin" w:tblpXSpec="center" w:tblpY="111"/>
        <w:tblW w:w="9853" w:type="dxa"/>
        <w:tblLook w:val="01E0" w:firstRow="1" w:lastRow="1" w:firstColumn="1" w:lastColumn="1" w:noHBand="0" w:noVBand="0"/>
      </w:tblPr>
      <w:tblGrid>
        <w:gridCol w:w="5401"/>
        <w:gridCol w:w="4452"/>
      </w:tblGrid>
      <w:tr w:rsidR="00941A80" w:rsidRPr="00941A80" w:rsidTr="00D31D54">
        <w:tc>
          <w:tcPr>
            <w:tcW w:w="5401" w:type="dxa"/>
          </w:tcPr>
          <w:p w:rsidR="00941A80" w:rsidRPr="00941A80" w:rsidRDefault="00941A80" w:rsidP="00D31D54">
            <w:pPr>
              <w:rPr>
                <w:rFonts w:ascii="Times New Roman" w:hAnsi="Times New Roman"/>
                <w:b/>
                <w:bCs/>
                <w:iCs/>
                <w:sz w:val="22"/>
                <w:szCs w:val="22"/>
              </w:rPr>
            </w:pPr>
            <w:r w:rsidRPr="00941A80">
              <w:rPr>
                <w:rFonts w:ascii="Times New Roman" w:hAnsi="Times New Roman"/>
                <w:b/>
                <w:bCs/>
                <w:iCs/>
                <w:sz w:val="22"/>
                <w:szCs w:val="22"/>
              </w:rPr>
              <w:t>Nơi nhận:</w:t>
            </w:r>
          </w:p>
          <w:p w:rsidR="00941A80" w:rsidRDefault="00941A80" w:rsidP="00D31D54">
            <w:pPr>
              <w:rPr>
                <w:rFonts w:ascii="Times New Roman" w:hAnsi="Times New Roman"/>
                <w:bCs/>
                <w:iCs/>
                <w:sz w:val="22"/>
                <w:szCs w:val="22"/>
              </w:rPr>
            </w:pPr>
            <w:r w:rsidRPr="00941A80">
              <w:rPr>
                <w:rFonts w:ascii="Times New Roman" w:hAnsi="Times New Roman"/>
                <w:bCs/>
                <w:iCs/>
                <w:sz w:val="22"/>
                <w:szCs w:val="22"/>
              </w:rPr>
              <w:t xml:space="preserve">- </w:t>
            </w:r>
            <w:r>
              <w:rPr>
                <w:rFonts w:ascii="Times New Roman" w:hAnsi="Times New Roman"/>
                <w:bCs/>
                <w:iCs/>
                <w:sz w:val="22"/>
                <w:szCs w:val="22"/>
              </w:rPr>
              <w:t>Như trên;</w:t>
            </w:r>
          </w:p>
          <w:p w:rsidR="00941A80" w:rsidRPr="00941A80" w:rsidRDefault="00941A80" w:rsidP="00941A80">
            <w:pPr>
              <w:rPr>
                <w:rFonts w:ascii="Times New Roman" w:hAnsi="Times New Roman"/>
                <w:bCs/>
                <w:iCs/>
                <w:sz w:val="22"/>
                <w:szCs w:val="22"/>
              </w:rPr>
            </w:pPr>
            <w:r>
              <w:rPr>
                <w:rFonts w:ascii="Times New Roman" w:hAnsi="Times New Roman"/>
                <w:bCs/>
                <w:iCs/>
                <w:sz w:val="22"/>
                <w:szCs w:val="22"/>
              </w:rPr>
              <w:t xml:space="preserve">- </w:t>
            </w:r>
            <w:r w:rsidRPr="00941A80">
              <w:rPr>
                <w:rFonts w:ascii="Times New Roman" w:hAnsi="Times New Roman"/>
                <w:bCs/>
                <w:iCs/>
                <w:sz w:val="22"/>
                <w:szCs w:val="22"/>
              </w:rPr>
              <w:t>Giám đốc Sở GD&amp;ĐT;</w:t>
            </w:r>
          </w:p>
          <w:p w:rsidR="00941A80" w:rsidRPr="00941A80" w:rsidRDefault="00941A80" w:rsidP="00D31D54">
            <w:pPr>
              <w:rPr>
                <w:rFonts w:ascii="Times New Roman" w:hAnsi="Times New Roman"/>
                <w:i/>
                <w:sz w:val="22"/>
                <w:szCs w:val="22"/>
              </w:rPr>
            </w:pPr>
            <w:r w:rsidRPr="00941A80">
              <w:rPr>
                <w:rFonts w:ascii="Times New Roman" w:hAnsi="Times New Roman"/>
                <w:sz w:val="22"/>
                <w:szCs w:val="22"/>
              </w:rPr>
              <w:t xml:space="preserve">- Các phòng, ban Sở GD&amp;ĐT;    </w:t>
            </w:r>
          </w:p>
          <w:p w:rsidR="00941A80" w:rsidRPr="00941A80" w:rsidRDefault="00941A80" w:rsidP="00D31D54">
            <w:pPr>
              <w:rPr>
                <w:rFonts w:ascii="Times New Roman" w:hAnsi="Times New Roman"/>
                <w:sz w:val="22"/>
                <w:szCs w:val="22"/>
              </w:rPr>
            </w:pPr>
            <w:r w:rsidRPr="00941A80">
              <w:rPr>
                <w:rFonts w:ascii="Times New Roman" w:hAnsi="Times New Roman"/>
                <w:sz w:val="22"/>
                <w:szCs w:val="22"/>
              </w:rPr>
              <w:t>- Lưu VP, CTTT.</w:t>
            </w:r>
          </w:p>
        </w:tc>
        <w:tc>
          <w:tcPr>
            <w:tcW w:w="4452" w:type="dxa"/>
          </w:tcPr>
          <w:p w:rsidR="00941A80" w:rsidRPr="00941A80" w:rsidRDefault="00941A80" w:rsidP="00D31D54">
            <w:pPr>
              <w:jc w:val="center"/>
              <w:rPr>
                <w:rFonts w:ascii="Times New Roman" w:hAnsi="Times New Roman"/>
                <w:b/>
                <w:bCs/>
              </w:rPr>
            </w:pPr>
            <w:r w:rsidRPr="00941A80">
              <w:rPr>
                <w:rFonts w:ascii="Times New Roman" w:hAnsi="Times New Roman"/>
                <w:b/>
                <w:bCs/>
              </w:rPr>
              <w:t>KT.GIÁM ĐỐC</w:t>
            </w:r>
          </w:p>
          <w:p w:rsidR="00941A80" w:rsidRPr="00941A80" w:rsidRDefault="00941A80" w:rsidP="00D31D54">
            <w:pPr>
              <w:jc w:val="center"/>
              <w:rPr>
                <w:rFonts w:ascii="Times New Roman" w:hAnsi="Times New Roman"/>
                <w:iCs/>
                <w:szCs w:val="22"/>
              </w:rPr>
            </w:pPr>
            <w:r w:rsidRPr="00941A80">
              <w:rPr>
                <w:rFonts w:ascii="Times New Roman" w:hAnsi="Times New Roman"/>
                <w:b/>
                <w:iCs/>
                <w:szCs w:val="22"/>
              </w:rPr>
              <w:t>PHÓ GIÁM ĐỐC</w:t>
            </w:r>
          </w:p>
          <w:p w:rsidR="00941A80" w:rsidRPr="00941A80" w:rsidRDefault="00941A80" w:rsidP="00D31D54">
            <w:pPr>
              <w:jc w:val="center"/>
              <w:rPr>
                <w:rFonts w:ascii="Times New Roman" w:hAnsi="Times New Roman"/>
                <w:iCs/>
                <w:szCs w:val="22"/>
              </w:rPr>
            </w:pPr>
          </w:p>
          <w:p w:rsidR="00941A80" w:rsidRPr="00941A80" w:rsidRDefault="00AB4D0A" w:rsidP="00D31D54">
            <w:pPr>
              <w:jc w:val="center"/>
              <w:rPr>
                <w:rFonts w:ascii="Times New Roman" w:hAnsi="Times New Roman"/>
                <w:b/>
                <w:iCs/>
                <w:szCs w:val="22"/>
              </w:rPr>
            </w:pPr>
            <w:r>
              <w:rPr>
                <w:rFonts w:ascii="Times New Roman" w:hAnsi="Times New Roman"/>
                <w:b/>
                <w:iCs/>
                <w:szCs w:val="22"/>
              </w:rPr>
              <w:t>(Đã ký)</w:t>
            </w:r>
          </w:p>
          <w:p w:rsidR="00941A80" w:rsidRDefault="00941A80" w:rsidP="00D31D54">
            <w:pPr>
              <w:jc w:val="center"/>
              <w:rPr>
                <w:rFonts w:ascii="Times New Roman" w:hAnsi="Times New Roman"/>
                <w:b/>
                <w:bCs/>
              </w:rPr>
            </w:pPr>
          </w:p>
          <w:p w:rsidR="00941A80" w:rsidRPr="00941A80" w:rsidRDefault="00941A80" w:rsidP="00D31D54">
            <w:pPr>
              <w:jc w:val="center"/>
              <w:rPr>
                <w:rFonts w:ascii="Times New Roman" w:hAnsi="Times New Roman"/>
                <w:b/>
                <w:bCs/>
              </w:rPr>
            </w:pPr>
          </w:p>
          <w:p w:rsidR="00941A80" w:rsidRPr="00941A80" w:rsidRDefault="00941A80" w:rsidP="00D31D54">
            <w:pPr>
              <w:jc w:val="center"/>
              <w:rPr>
                <w:rFonts w:ascii="Times New Roman" w:hAnsi="Times New Roman"/>
                <w:b/>
                <w:bCs/>
              </w:rPr>
            </w:pPr>
          </w:p>
          <w:p w:rsidR="00941A80" w:rsidRPr="00941A80" w:rsidRDefault="00941A80" w:rsidP="00D31D54">
            <w:pPr>
              <w:jc w:val="center"/>
              <w:rPr>
                <w:rFonts w:ascii="Times New Roman" w:hAnsi="Times New Roman"/>
              </w:rPr>
            </w:pPr>
            <w:r w:rsidRPr="00941A80">
              <w:rPr>
                <w:rFonts w:ascii="Times New Roman" w:hAnsi="Times New Roman"/>
                <w:b/>
                <w:bCs/>
              </w:rPr>
              <w:t>Bùi Thị Diễm Thu</w:t>
            </w:r>
          </w:p>
        </w:tc>
      </w:tr>
    </w:tbl>
    <w:p w:rsidR="00941A80" w:rsidRDefault="00941A80" w:rsidP="00941A80">
      <w:pPr>
        <w:ind w:firstLine="360"/>
        <w:jc w:val="both"/>
        <w:rPr>
          <w:rFonts w:ascii="Times New Roman" w:hAnsi="Times New Roman"/>
        </w:rPr>
      </w:pPr>
    </w:p>
    <w:p w:rsidR="00941A80" w:rsidRDefault="00941A80" w:rsidP="00941A80">
      <w:pPr>
        <w:ind w:firstLine="360"/>
        <w:jc w:val="both"/>
        <w:rPr>
          <w:rFonts w:ascii="Times New Roman" w:hAnsi="Times New Roman"/>
        </w:rPr>
      </w:pPr>
    </w:p>
    <w:p w:rsidR="00941A80" w:rsidRDefault="00941A80" w:rsidP="00941A80">
      <w:pPr>
        <w:ind w:firstLine="360"/>
        <w:jc w:val="both"/>
        <w:rPr>
          <w:rFonts w:ascii="Times New Roman" w:hAnsi="Times New Roman"/>
        </w:rPr>
      </w:pPr>
    </w:p>
    <w:p w:rsidR="00941A80" w:rsidRPr="00514AA3" w:rsidRDefault="00941A80" w:rsidP="00941A80">
      <w:pPr>
        <w:ind w:firstLine="360"/>
        <w:jc w:val="both"/>
        <w:rPr>
          <w:rFonts w:ascii="Times New Roman" w:hAnsi="Times New Roman"/>
          <w:sz w:val="32"/>
        </w:rPr>
      </w:pPr>
    </w:p>
    <w:sectPr w:rsidR="00941A80" w:rsidRPr="00514AA3" w:rsidSect="001D59EB">
      <w:pgSz w:w="11909" w:h="16834" w:code="9"/>
      <w:pgMar w:top="1166" w:right="1080" w:bottom="806"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75A1A"/>
    <w:multiLevelType w:val="hybridMultilevel"/>
    <w:tmpl w:val="A51E142C"/>
    <w:lvl w:ilvl="0" w:tplc="2D22FB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4"/>
    <w:rsid w:val="001D59EB"/>
    <w:rsid w:val="0031456E"/>
    <w:rsid w:val="003E12E4"/>
    <w:rsid w:val="00514AA3"/>
    <w:rsid w:val="005A2A31"/>
    <w:rsid w:val="0093231A"/>
    <w:rsid w:val="00941A80"/>
    <w:rsid w:val="009E53F3"/>
    <w:rsid w:val="00AB4D0A"/>
    <w:rsid w:val="00BD45EF"/>
    <w:rsid w:val="00D144F7"/>
    <w:rsid w:val="00ED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E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E4"/>
    <w:pPr>
      <w:ind w:left="720"/>
      <w:contextualSpacing/>
    </w:pPr>
  </w:style>
  <w:style w:type="paragraph" w:styleId="NormalWeb">
    <w:name w:val="Normal (Web)"/>
    <w:basedOn w:val="Normal"/>
    <w:uiPriority w:val="99"/>
    <w:semiHidden/>
    <w:unhideWhenUsed/>
    <w:rsid w:val="00514AA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D1AFE"/>
    <w:rPr>
      <w:color w:val="0563C1" w:themeColor="hyperlink"/>
      <w:u w:val="single"/>
    </w:rPr>
  </w:style>
  <w:style w:type="paragraph" w:styleId="BalloonText">
    <w:name w:val="Balloon Text"/>
    <w:basedOn w:val="Normal"/>
    <w:link w:val="BalloonTextChar"/>
    <w:uiPriority w:val="99"/>
    <w:semiHidden/>
    <w:unhideWhenUsed/>
    <w:rsid w:val="001D5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E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E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E4"/>
    <w:pPr>
      <w:ind w:left="720"/>
      <w:contextualSpacing/>
    </w:pPr>
  </w:style>
  <w:style w:type="paragraph" w:styleId="NormalWeb">
    <w:name w:val="Normal (Web)"/>
    <w:basedOn w:val="Normal"/>
    <w:uiPriority w:val="99"/>
    <w:semiHidden/>
    <w:unhideWhenUsed/>
    <w:rsid w:val="00514AA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D1AFE"/>
    <w:rPr>
      <w:color w:val="0563C1" w:themeColor="hyperlink"/>
      <w:u w:val="single"/>
    </w:rPr>
  </w:style>
  <w:style w:type="paragraph" w:styleId="BalloonText">
    <w:name w:val="Balloon Text"/>
    <w:basedOn w:val="Normal"/>
    <w:link w:val="BalloonTextChar"/>
    <w:uiPriority w:val="99"/>
    <w:semiHidden/>
    <w:unhideWhenUsed/>
    <w:rsid w:val="001D5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cp:lastPrinted>2020-01-10T02:38:00Z</cp:lastPrinted>
  <dcterms:created xsi:type="dcterms:W3CDTF">2020-01-13T03:53:00Z</dcterms:created>
  <dcterms:modified xsi:type="dcterms:W3CDTF">2020-01-13T03:53:00Z</dcterms:modified>
</cp:coreProperties>
</file>